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B5F" w:rsidRPr="003A5330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Bieżnia lekkoatletyczna przy </w:t>
      </w:r>
      <w:r w:rsidR="00CF6A2D" w:rsidRPr="003A5330">
        <w:rPr>
          <w:rFonts w:ascii="Arial" w:hAnsi="Arial" w:cs="Arial"/>
          <w:b/>
          <w:color w:val="000000"/>
          <w:sz w:val="24"/>
          <w:szCs w:val="24"/>
        </w:rPr>
        <w:t xml:space="preserve">Szkole podstawowej </w:t>
      </w:r>
      <w:r>
        <w:rPr>
          <w:rFonts w:ascii="Arial" w:hAnsi="Arial" w:cs="Arial"/>
          <w:b/>
          <w:color w:val="000000"/>
          <w:sz w:val="24"/>
          <w:szCs w:val="24"/>
        </w:rPr>
        <w:t>w Nochowie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452122</w:t>
      </w:r>
      <w:r w:rsidR="006140D2">
        <w:rPr>
          <w:rFonts w:ascii="Arial" w:hAnsi="Arial" w:cs="Arial"/>
          <w:sz w:val="24"/>
          <w:szCs w:val="22"/>
        </w:rPr>
        <w:t>0</w:t>
      </w:r>
      <w:r w:rsidR="00547A25" w:rsidRPr="00547A25">
        <w:rPr>
          <w:rFonts w:ascii="Arial" w:hAnsi="Arial" w:cs="Arial"/>
          <w:sz w:val="24"/>
          <w:szCs w:val="22"/>
        </w:rPr>
        <w:t>0-8,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6140D2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6140D2">
        <w:rPr>
          <w:rFonts w:ascii="Arial" w:hAnsi="Arial" w:cs="Arial"/>
          <w:bCs/>
          <w:color w:val="000000"/>
          <w:sz w:val="24"/>
          <w:szCs w:val="24"/>
        </w:rPr>
        <w:t xml:space="preserve">Bieżnia lekkoatletyczna przy szkole podstawowej </w:t>
      </w:r>
    </w:p>
    <w:p w:rsidR="00F00B5F" w:rsidRPr="00F00B5F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 Nochowie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albobudynek o zabudowie bliźniaczej, szeregowej lub grupowej, służący zaspokajaniu potrzebmieszkaniowych, stanowiący konstrukcyjnie samodzielna całość, w którym dopuszcza sięwydzielenie nie więcej niż dwóch lokali mieszkalnych albo jednego lokalu mieszkalnego i lokaluużytkowego o powierzchni całkowitej nieprzekraczającej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obiektemmałej architektury, jak: lotniska, drogi, linie kolejowe, mosty, estakady, tunele, sieci techniczne,wolno stojące maszty antenowe, wolno stojące trwale związane z gruntem urządzenia reklamowe,budowle ziemne, obronne (fortyfikacje), ochronne, hydrotechniczne, zbiorniki, wolno stojąceinstalacje przemysłowe lub urządzenia techniczne, oczyszczalnie ścieków, składowiska odpadów,stacje uzdatniania wody, konstrukcje oporowe, nadziemne i podziemne przejścia dla pieszych, sieciuzbrojenia terenu, budowle sportowe, cmentarze, pomniki, a także części budowlane urządzeńtechnicznych (kotłów, pieców przemysłowych i innych urządzeń) oraz fundamenty pod maszyny iurządzenia, jako odrębne pod względem technicznym części przedmiotów składających się nacałość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1.3.6. tymczasowym obiekcie budowlanym – należy przez to rozumieć obiekt budowlany przeznaczony doczasowego użytkowania w okresie krótszym od jego trwałości technicznej, przewidziany doprzeniesienia w inne miejsce lub rozbiórki, a także obiekt budowlany nie połączony trwale zgruntem,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pawilony sprzedaży ulicznej i wystawowe, przekrycia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robótbudowlanych polegających na odtworzeniu stanu pierwotnego, a nie stanowiących bieżącejkonserwacji.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obiektembudowlanym zapewniające możliwość użytkowania obiektu zgodnie z jego przeznaczeniem, jakprzyłącza i urządzenia instalacyjne, w tym służące oczyszczaniu lub gromadzeniu ścieków, a takżeprzejazdy, ogrodzenia, place postojowe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budowlanewraz z przestrzenia zajmowana przez urządzenia zaplecza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tytułprawny wynikający z prawa własności, użytkowania wieczystego, zarządu, ograniczonego prawarzeczowego albo stosunku zobowiązaniowego, przewidującego uprawnienia do wykonywania robótbudowlanych.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narozpoczęcie i prowadzenie budowy lub wykonywanie robót budowlanych innych niż budowa obiektubudowlanego.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załączonymprojektem budowlanym, dziennik budowy, protokoły odbiorów częściowych i końcowych, w miarępotrzeby, rysunki i opisy służące realizacji obiektu, operaty geodezyjne i książkę obmiarów, a wprzypadku realizacji obiektów metoda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naniesionymizmianami dokonanymi w toku wykonywania robót oraz geodezyjnymi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organizacyjnychpodległych Ministrowi Obrony Narodowej, Ministrowi Spraw Wewnętrznych i Administracji orazMinistrowi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luborgan specjalistycznego nadzoru budowlanego, stosownie do ich właściwości określonych wrozdziale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zgodności,wytworzony w celu wbudowania, wmontowania, zainstalowania lub zastosowania w sposób trwały wobiekcie budowlanym, wprowadzany do obrotu jako wyrób pojedynczy lub jako zestaw wyborów dostosowania we wzajemnym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2000 r. o samorządach zawodowych architektów, inżynierów budownictwa oraz urbanistów(Dz. U. z 2001 r. Nr 5, poz. 42 z 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przygotowana,przeznaczona do ruchu pojazdów obsługujących roboty budowlane na czas ich wykonywania,przewidziana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orazzdarzeń i okoliczności zachodzących w czasie wykonywania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wformie wyliczeń, szkiców i ewentualnie dodatkowych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wyrobówbudowlanych oraz rodzajów prowadzonych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różnetworzywa i wyroby niezbędne do wykonania robót, zgodnie z dokumentacja projektowa ispecyfikacjami technicznymi zaakceptowane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dopuszczalnymitolerancjami, a jeśli granice tolerancji nie zostały określone – z przeciętnymi tolerancjamiprzyjmowanymi zwyczajowo dla danego rodzaju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zdolnado spełniania przewidywanych funkcji techniczno-użytkowych i możliwa do odebrania i przekazaniado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(Dz. Urz. L 340 z 16.12.2002 r., z 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urządzeńtechnicznych i maszyn, określająca rodzaje i kolejność lub współzależność czynności obsługi,przeglądów i zabiegów konserwacyjnych, warunkujących ich efektywne i bezpieczne użytkowanie.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1.3.40. przedmiarze robót – to zestawienie przewidzianych do wykonania robót podstawowych w kolejnościtechnologicznej ich wykonania, ze szczegółowym opisem lub wskazaniem podstaw ustalającychszczegółowy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budowlanych,stworzonych na potrzeby zamówień publicznych. Składa się ze słownika głównego oraz słownikauzupełniającego. Obowiązuje we wszystkich krajach Unii Europejskiej. Zgodnie z postanowieniamirozporządzenia 2151/2003, stosowanie kodów CPV do określania przedmiotu zamówienia przezzamawiających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istotnychpostanowieniach umowy, zwana dalej zarządzającym, wyznaczona przez zamawiającego,upoważniona do nadzorowania realizacji robót i administrowania umowa w zakresie określonym wudzielonym pełnomocnictwie (zarządzający realizacja nie jest obecnie prawnie określony wprzepisach).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zewszystkimi wymaganymi uzgodnieniami prawnymi i administracyjnymi, poda lokalizacje i współrzędnepunktów głównych obiektu oraz reperów, przekaże dziennik budowy oraz dwa egzemplarze dokumentacjiprojektowej.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dochwili odbioru końcowego robót. Uszkodzone lub zniszczone punkty pomiarowe Wykonawca odtworzy iutrwali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umowy”.Wykonawca nie może wykorzystywać błędów lub 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ST.Wielkości określone w dokumentacji projektowej i w SST będą uważane za wartości docelowe, odktórych dopuszczalne są odchylenia w ramach określonego przedziału tolerancji. Cechy materiałów ielementów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dokumentacjaprojektowa lub ST i maja wpływ na niezadowalająca jakość elementu budowli, to takie materiały zostanązastąpione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dotyczącychochrony środowiska na terenie i wokół terenu budowy oraz będzie unikać uszkodzeń lub uciążliwości dlaosób lub własności społecznej, a wynikających ze skażenia, hałasu lub innych przyczyn powstałych wnastępstwie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przepisami,na terenie baz produkcyjnych, w pomieszczeniach biurowych, mieszkalnych i magazynowych oraz wmaszynach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jegopoziomem, takie jak rurociągi, kable itp. Wykonawca zapewni właściwe oznaczenie i zabezpieczenie przeduszkodzeniem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Inspektoranadzoru i zainteresowanych użytkowników oraz będzie z nimi współpracował, dostarczając wszelkiejpomocy potrzebnej przy dokonywaniu napraw.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gruntu,materiałów i wyposażenia na i z terenu robót. Uzyska on wszelkie niezbędne zezwolenia od władz co doprzewozu nietypowych wagowo ładunków i w sposób ciągły będzie o każdym takim przewozie powiadamiałInspektora nadzoru. Pojazdy i ładunki powodujące nadmierne obciążenie osiowe nie będą dopuszczone naświeżo ukończony fragment budowy w obrębie terenu budowy i wykonawca będzie odpowiadał za naprawęwszelkich robót w ten sposób uszkodzonych, zgodnie z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szczególności wykonawca ma obowiązek zadbać, aby personel nie wykonywał pracy w warunkachniebezpiecznych, szkodliwych dla zdrowia oraz nie spełniających odpowiednich wymagań sanitarnych.Wykonawca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isamorządowej, które są w jakikolwiek sposób związane z robotami i będzie w pełni odpowiedzialny zaprzestrzeganie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wypełnieniewszelkich wymagań prawnych odnośnie wykorzystania opatentowanych urządzeń lub metod i w sposóbciągły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Normami,aprobatami technicznymi, o których mowa w Szczegółowych Specyfikacjach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materiałówz jakichkolwiek złóż miejscowych, włączając w to źródła wskazane przez Zamawiającego i jest zobowiązanydostarczyć Inspektorowi nadzoru wymagane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będąformowane w hałdy i wykorzystywane przy zasypce i rekultywacji terenu po ukończeniu robót.Wszystkie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robót,były zabezpieczone przed zanieczyszczeniem, zachowały swoja jakość i właściwość do robót i byłydostępne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dobrymstanie i gotowości do pracy. Bedzie spełniał normy ochrony środowiska i przepisy dotyczące jegoużytkowania.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przywykonywanych robotach, wykonawca powiadomi Inspektora nadzoru o swoim zamiarze wyboru i uzyskajego akceptacje przed użyciem sprzętu. Wybrany sprzęt, po akceptacji Inspektora nadzoru, nie może byćpóźniej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wpłynąniekorzystnie na jakość wykonywanych robót i właściwości przewożonych materiałów.Liczba środków transportu będzie zapewniać prowadzenie robót zgodnie z zasadami określonymi wdokumentacji projektowej, ST i wskazaniach Inspektora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ruchudrogowego w odniesieniu do dopuszczalnych obciążeń na osie i innych parametrów technicznych. Środkitransportu nie odpowiadające warunkom dopuszczalnych obciążeń na osie mogą być dopuszczone przezwłaściwy zarząd drogi pod warunkiem przywrócenia stanu pierwotnego użytkowanych odcinków dróg nakoszt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jegopojazdami na drogach publicznych oraz dojazdach do terenu budowy.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wszystkichelementów robót określonych w dokumentacji projektowej lub przekazanych na piśmie przez Inspektoranadzoru.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wytyczeniui wykonywaniu robót zostaną, jeśli wymagać tego będzie Inspektor nadzoru, poprawione przez Wykonawcęna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będąoparte na wymaganiach sformułowanych w dokumentach umowy, dokumentacji projektowej i w ST, a takżew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Inspektoranadzoru programu zapewnienia jakości (PZJ), w którym przedstawi on zamierzony sposób wykonania robót,możliwości techniczne, kadrowe i organizacyjne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wyciąganychwniosków i zastosowanych korekt w procesie technologicznym, proponowany sposób i formęprzekazywania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wszystkieurządzenia niezbędne do pobierania próbek i badan materiałów oraz robót.Wykonawca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gdynie zostały one tam określone, Inspektor nadzoru ustali jaki zakres kontroli jest konieczny, aby zapewnićwykonanie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jakichkolwiekniedociągnięciach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badan.Inspektor nadzoru będzie mieć zapewniona możliwość udziału w pobieraniu próbek. Na zlecenieInspektora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wsposób zaakceptowany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inneprocedury, zaakceptowane przez Inspektora nadzoru.Przed przystąpieniem do pomiarów lub badan, Wykonawca powiadomi Inspektora nadzoru o rodzaju,miejscu i terminie pomiaru lub badania. Po wykonaniu pomiaru lub badania, Wykonawca przedstawi napiśmie ich wyniki do akceptacji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najszybciej,nie później jednak niż w terminie określonym w programie zapewnienia jakości.Wyniki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dodatkowychbadan, albo oprze się wyłącznie na własnych badaniach przy ocenie zgodności materiałów i robót zdokumentacja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 posiadają certyfikat na znak bezpieczeństwa wykazujący, ze zapewniono zgodność z kryteriamitechnicznymi określonymi na podstawie Polskich Norm, aprobat technicznych oraz właściwychprzepisów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lubaprobata techniczna, w przypadku wyrobów, dla których nie ustanowiono Polskiej Normy, jeżeli nie sąobjęte certyfikacja określona w pkt. 1 i które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partiadostarczona do robót będzie posiadać te dokumenty, określające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urzędowymobowiązującymZamawiającego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będąprzedłożone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Projektantnie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Obmiaru robót dokonuje Wykonawca po pisemnym powiadomieniu Inspektora nadzoru o zakresieobmierzanych robót i terminie obmiaru, co najmniej na 3 dni przed tym terminem.Wyniki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KNR-achoraz KNNR-ach.Jednostki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będzieposiadaćważneświadectwa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bookmarkStart w:id="0" w:name="_GoBack"/>
      <w:bookmarkEnd w:id="0"/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tymfakcie Inspektora nadzoru.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zwłaszcza w zakresiewykonania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zobowiązanyprzygotowaćnastępujące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gotowedo odbioru ostatecznego, komisja w porozumieniu z Wykonawca wyznaczy ponowny termin odbioruostatecznego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opracowanie oraz uzgodnienie z Inspektorami nadzoru i odpowiedzialnymi instytucjami projektuorganizacji ruchu na czas trwania budowy, wraz z dostarczeniem kopii projektu Inspektorowi nadzoru iwprowadzaniem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>, barier, oznakowań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>usuniecie tymczasowych oznakowań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>z późn</w:t>
      </w:r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grudnia 20004 r. – o dozorze technicznym (Dz. U. Nr 122, poz. 1321 z 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technicznych,zakresu i formy aprobat oraz trybu ich udzielania, uchylania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szczegółowegozakresu i formy dokumentacji projektowej, specyfikacji technicznych wykonania i odbioru robótbudowlanych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sposobówdeklarowania wyrobów budowlanych oraz sposobu znakowania ich znakiem budowlanym (Dz. U. Nr198,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A5330"/>
    <w:rsid w:val="00404965"/>
    <w:rsid w:val="004F7AB6"/>
    <w:rsid w:val="00547A25"/>
    <w:rsid w:val="006140D2"/>
    <w:rsid w:val="00727B4E"/>
    <w:rsid w:val="008A7D83"/>
    <w:rsid w:val="00CE1AD5"/>
    <w:rsid w:val="00CF6A2D"/>
    <w:rsid w:val="00D11360"/>
    <w:rsid w:val="00E038A0"/>
    <w:rsid w:val="00E361B9"/>
    <w:rsid w:val="00F00B5F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AA66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7629</Words>
  <Characters>45779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3</cp:revision>
  <dcterms:created xsi:type="dcterms:W3CDTF">2020-03-09T12:23:00Z</dcterms:created>
  <dcterms:modified xsi:type="dcterms:W3CDTF">2020-03-09T12:27:00Z</dcterms:modified>
</cp:coreProperties>
</file>